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D383" w14:textId="77777777" w:rsidR="00784862" w:rsidRDefault="00784862" w:rsidP="00784862">
      <w:pPr>
        <w:spacing w:after="120" w:line="240" w:lineRule="auto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“</w:t>
      </w:r>
      <w:r w:rsidRPr="00C633BF">
        <w:rPr>
          <w:rFonts w:ascii="Arial Black" w:hAnsi="Arial Black"/>
          <w:b/>
          <w:bCs/>
          <w:u w:val="single"/>
        </w:rPr>
        <w:t>Man’s All</w:t>
      </w:r>
      <w:r>
        <w:rPr>
          <w:rFonts w:ascii="Arial Black" w:hAnsi="Arial Black"/>
          <w:b/>
          <w:bCs/>
        </w:rPr>
        <w:t>”</w:t>
      </w:r>
    </w:p>
    <w:p w14:paraId="73951550" w14:textId="77777777" w:rsidR="00784862" w:rsidRDefault="00784862" w:rsidP="00784862">
      <w:pPr>
        <w:spacing w:after="120" w:line="240" w:lineRule="auto"/>
        <w:jc w:val="center"/>
        <w:rPr>
          <w:rFonts w:ascii="Arial Black" w:hAnsi="Arial Black"/>
          <w:b/>
          <w:bCs/>
        </w:rPr>
      </w:pPr>
      <w:r w:rsidRPr="00E71A3F">
        <w:rPr>
          <w:rFonts w:ascii="Arial Black" w:hAnsi="Arial Black"/>
          <w:b/>
          <w:bCs/>
        </w:rPr>
        <w:t>Ecclesiastes 12</w:t>
      </w:r>
      <w:r>
        <w:rPr>
          <w:rFonts w:ascii="Arial Black" w:hAnsi="Arial Black"/>
          <w:b/>
          <w:bCs/>
        </w:rPr>
        <w:t>:13-14</w:t>
      </w:r>
    </w:p>
    <w:p w14:paraId="24476874" w14:textId="01E35010" w:rsidR="00784862" w:rsidRDefault="00784862" w:rsidP="00784862">
      <w:pPr>
        <w:spacing w:after="120" w:line="240" w:lineRule="auto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March 12, 2025</w:t>
      </w:r>
    </w:p>
    <w:p w14:paraId="076BAEB2" w14:textId="77777777" w:rsidR="00C633BF" w:rsidRDefault="00784862" w:rsidP="00784862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Could someone really get away with not having to realize sin in their life by simply creating a </w:t>
      </w:r>
      <w:proofErr w:type="gramStart"/>
      <w:r>
        <w:rPr>
          <w:rFonts w:ascii="Arial Black" w:hAnsi="Arial Black"/>
          <w:b/>
          <w:bCs/>
        </w:rPr>
        <w:t>façade</w:t>
      </w:r>
      <w:proofErr w:type="gramEnd"/>
      <w:r>
        <w:rPr>
          <w:rFonts w:ascii="Arial Black" w:hAnsi="Arial Black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6BCB652E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064E4" w14:textId="77777777" w:rsidR="00C633BF" w:rsidRDefault="00C633BF" w:rsidP="00784862">
            <w:pPr>
              <w:rPr>
                <w:rFonts w:ascii="Arial Black" w:hAnsi="Arial Black"/>
                <w:b/>
                <w:bCs/>
              </w:rPr>
            </w:pPr>
          </w:p>
        </w:tc>
      </w:tr>
    </w:tbl>
    <w:p w14:paraId="4B9E6483" w14:textId="7D28204A" w:rsidR="00784862" w:rsidRPr="00CC75BA" w:rsidRDefault="00784862" w:rsidP="00C633BF">
      <w:pPr>
        <w:spacing w:after="0" w:line="240" w:lineRule="auto"/>
        <w:rPr>
          <w:rFonts w:ascii="Arial Black" w:hAnsi="Arial Black"/>
          <w:b/>
          <w:bCs/>
          <w:sz w:val="16"/>
          <w:szCs w:val="16"/>
        </w:rPr>
      </w:pPr>
      <w:r>
        <w:rPr>
          <w:rFonts w:ascii="Arial Black" w:hAnsi="Arial Black"/>
          <w:b/>
          <w:bCs/>
        </w:rPr>
        <w:t xml:space="preserve"> </w:t>
      </w:r>
    </w:p>
    <w:p w14:paraId="483ACAC2" w14:textId="77777777" w:rsidR="00784862" w:rsidRDefault="00784862" w:rsidP="00784862">
      <w:pPr>
        <w:rPr>
          <w:rFonts w:ascii="Arial Black" w:hAnsi="Arial Black"/>
          <w:b/>
          <w:bCs/>
        </w:rPr>
      </w:pPr>
      <w:r w:rsidRPr="00534BB3">
        <w:rPr>
          <w:rFonts w:ascii="Arial Black" w:hAnsi="Arial Black"/>
          <w:b/>
          <w:bCs/>
        </w:rPr>
        <w:t>The worldly man will live out his life on his terms and seek to serve his flesh in some form or fashion until his time on earth was finished.</w:t>
      </w:r>
      <w:r>
        <w:rPr>
          <w:rFonts w:ascii="Arial Black" w:hAnsi="Arial Black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6EB98F88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01385" w14:textId="77777777" w:rsidR="00C633BF" w:rsidRDefault="00C633BF" w:rsidP="00784862">
            <w:pPr>
              <w:rPr>
                <w:rFonts w:ascii="Arial Black" w:hAnsi="Arial Black"/>
                <w:b/>
                <w:bCs/>
              </w:rPr>
            </w:pPr>
          </w:p>
        </w:tc>
      </w:tr>
    </w:tbl>
    <w:p w14:paraId="24D3A820" w14:textId="77777777" w:rsidR="00C633BF" w:rsidRPr="00CC75BA" w:rsidRDefault="00C633BF" w:rsidP="00C633BF">
      <w:pPr>
        <w:spacing w:after="0" w:line="240" w:lineRule="auto"/>
        <w:rPr>
          <w:rFonts w:ascii="Arial Black" w:hAnsi="Arial Black"/>
          <w:b/>
          <w:bCs/>
          <w:sz w:val="16"/>
          <w:szCs w:val="16"/>
        </w:rPr>
      </w:pPr>
    </w:p>
    <w:p w14:paraId="08A8A871" w14:textId="77777777" w:rsidR="00784862" w:rsidRDefault="00784862" w:rsidP="00784862">
      <w:pPr>
        <w:rPr>
          <w:rFonts w:ascii="Arial Black" w:hAnsi="Arial Black"/>
          <w:b/>
          <w:bCs/>
        </w:rPr>
      </w:pPr>
      <w:r w:rsidRPr="00534BB3">
        <w:rPr>
          <w:rFonts w:ascii="Arial Black" w:hAnsi="Arial Black"/>
          <w:b/>
          <w:bCs/>
        </w:rPr>
        <w:t>From a Christian’s perspective, trying to live a life serving our flesh at all will be met with a great deal of chastising and conviction from the Spirit of the Lord.</w:t>
      </w:r>
      <w:r>
        <w:rPr>
          <w:rFonts w:ascii="Arial Black" w:hAnsi="Arial Black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04DD5E22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55CFF" w14:textId="77777777" w:rsidR="00C633BF" w:rsidRDefault="00C633BF" w:rsidP="00784862">
            <w:pPr>
              <w:rPr>
                <w:rFonts w:ascii="Arial Black" w:hAnsi="Arial Black"/>
                <w:b/>
                <w:bCs/>
              </w:rPr>
            </w:pPr>
          </w:p>
        </w:tc>
      </w:tr>
    </w:tbl>
    <w:p w14:paraId="55D8E1F8" w14:textId="77777777" w:rsidR="00C633BF" w:rsidRPr="00CC75BA" w:rsidRDefault="00C633BF" w:rsidP="00C633BF">
      <w:pPr>
        <w:spacing w:after="0" w:line="240" w:lineRule="auto"/>
        <w:rPr>
          <w:rFonts w:ascii="Arial Black" w:hAnsi="Arial Black"/>
          <w:b/>
          <w:bCs/>
          <w:sz w:val="16"/>
          <w:szCs w:val="16"/>
        </w:rPr>
      </w:pPr>
    </w:p>
    <w:p w14:paraId="048A0187" w14:textId="77777777" w:rsidR="00784862" w:rsidRDefault="00784862" w:rsidP="00784862">
      <w:pPr>
        <w:rPr>
          <w:rFonts w:ascii="Arial Black" w:hAnsi="Arial Black"/>
        </w:rPr>
      </w:pPr>
      <w:r w:rsidRPr="00534BB3">
        <w:rPr>
          <w:rFonts w:ascii="Arial Black" w:hAnsi="Arial Black"/>
        </w:rPr>
        <w:t>The Book of Ecclesiastes explores the futility of earthly pursuits without a focus on God, emphasizing the importance of fearing God and enjoying life's gifts as a reflection of His grace, rather than seeking lasting meaning through worldly achievements.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5A920FCE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C7644" w14:textId="77777777" w:rsidR="00C633BF" w:rsidRDefault="00C633BF" w:rsidP="00784862">
            <w:pPr>
              <w:rPr>
                <w:rFonts w:ascii="Arial Black" w:hAnsi="Arial Black"/>
              </w:rPr>
            </w:pPr>
          </w:p>
        </w:tc>
      </w:tr>
    </w:tbl>
    <w:p w14:paraId="346BBBA5" w14:textId="77777777" w:rsidR="00C633BF" w:rsidRPr="00CC75BA" w:rsidRDefault="00C633BF" w:rsidP="002F2837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0BB0FCEC" w14:textId="77777777" w:rsidR="00784862" w:rsidRDefault="00784862" w:rsidP="00784862">
      <w:pPr>
        <w:rPr>
          <w:rFonts w:ascii="Arial Black" w:hAnsi="Arial Black"/>
        </w:rPr>
      </w:pPr>
      <w:r w:rsidRPr="00534BB3">
        <w:rPr>
          <w:rFonts w:ascii="Arial Black" w:hAnsi="Arial Black"/>
        </w:rPr>
        <w:t xml:space="preserve">The book of Ecclesiastes is unique and provocative as it states powerfully and repeatedly that everything is meaningless (“vanity”) without a proper focus on God.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5DCE56F8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33B7E" w14:textId="77777777" w:rsidR="00C633BF" w:rsidRDefault="00C633BF" w:rsidP="00784862">
            <w:pPr>
              <w:rPr>
                <w:rFonts w:ascii="Arial Black" w:hAnsi="Arial Black"/>
              </w:rPr>
            </w:pPr>
          </w:p>
        </w:tc>
      </w:tr>
    </w:tbl>
    <w:p w14:paraId="5C1A41A9" w14:textId="77777777" w:rsidR="00C633BF" w:rsidRPr="00CC75BA" w:rsidRDefault="00C633BF" w:rsidP="002F2837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7B9FA070" w14:textId="77777777" w:rsidR="00784862" w:rsidRDefault="00784862" w:rsidP="00784862">
      <w:pPr>
        <w:rPr>
          <w:rFonts w:ascii="Arial Black" w:hAnsi="Arial Black"/>
        </w:rPr>
      </w:pPr>
      <w:r w:rsidRPr="00534BB3">
        <w:rPr>
          <w:rFonts w:ascii="Arial Black" w:hAnsi="Arial Black"/>
        </w:rPr>
        <w:t>The book reveals the necessity of fearing God in a fallen and frequently confusing and frustrating world.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75E782A4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1174B" w14:textId="77777777" w:rsidR="00C633BF" w:rsidRDefault="00C633BF" w:rsidP="00784862">
            <w:pPr>
              <w:rPr>
                <w:rFonts w:ascii="Arial Black" w:hAnsi="Arial Black"/>
              </w:rPr>
            </w:pPr>
          </w:p>
        </w:tc>
      </w:tr>
    </w:tbl>
    <w:p w14:paraId="7F885FEB" w14:textId="77777777" w:rsidR="00C633BF" w:rsidRPr="00CC75BA" w:rsidRDefault="00C633BF" w:rsidP="00CC75BA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B16B9B7" w14:textId="77777777" w:rsidR="00784862" w:rsidRDefault="00784862" w:rsidP="00784862">
      <w:pPr>
        <w:rPr>
          <w:rFonts w:ascii="Arial Black" w:hAnsi="Arial Black"/>
        </w:rPr>
      </w:pPr>
      <w:r w:rsidRPr="00534BB3">
        <w:rPr>
          <w:rFonts w:ascii="Arial Black" w:hAnsi="Arial Black"/>
        </w:rPr>
        <w:t>No matter how wise or rich or successful one may be, one cannot find meaning in life apart from God.</w:t>
      </w:r>
      <w:r w:rsidRPr="00346588">
        <w:rPr>
          <w:rFonts w:ascii="Arial Black" w:hAnsi="Arial Blac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202C6B4F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3D2D8" w14:textId="77777777" w:rsidR="00C633BF" w:rsidRDefault="00C633BF" w:rsidP="00784862">
            <w:pPr>
              <w:rPr>
                <w:rFonts w:ascii="Arial Black" w:hAnsi="Arial Black"/>
              </w:rPr>
            </w:pPr>
          </w:p>
        </w:tc>
      </w:tr>
    </w:tbl>
    <w:p w14:paraId="5117C5E6" w14:textId="77777777" w:rsidR="00C633BF" w:rsidRDefault="00C633BF" w:rsidP="00CC75BA">
      <w:pPr>
        <w:spacing w:after="0" w:line="240" w:lineRule="auto"/>
        <w:rPr>
          <w:rFonts w:ascii="Arial Black" w:hAnsi="Arial Black"/>
        </w:rPr>
      </w:pPr>
    </w:p>
    <w:p w14:paraId="4797E382" w14:textId="77777777" w:rsidR="00CC75BA" w:rsidRDefault="00CC75BA" w:rsidP="00EB4BE6">
      <w:pPr>
        <w:rPr>
          <w:rFonts w:ascii="Arial Black" w:hAnsi="Arial Black"/>
        </w:rPr>
      </w:pPr>
    </w:p>
    <w:p w14:paraId="05147CF4" w14:textId="03755704" w:rsidR="00EB4BE6" w:rsidRDefault="00EB4BE6" w:rsidP="00EB4BE6">
      <w:pPr>
        <w:rPr>
          <w:rFonts w:ascii="Arial Black" w:hAnsi="Arial Black"/>
        </w:rPr>
      </w:pPr>
      <w:r w:rsidRPr="00332250">
        <w:rPr>
          <w:rFonts w:ascii="Arial Black" w:hAnsi="Arial Black"/>
        </w:rPr>
        <w:lastRenderedPageBreak/>
        <w:t>There is a lot to the “Whole Matter”</w:t>
      </w:r>
      <w:r>
        <w:rPr>
          <w:rFonts w:ascii="Arial Black" w:hAnsi="Arial Black"/>
        </w:rPr>
        <w:t xml:space="preserve">. </w:t>
      </w:r>
      <w:r w:rsidRPr="00332250">
        <w:rPr>
          <w:rFonts w:ascii="Arial Black" w:hAnsi="Arial Black"/>
        </w:rPr>
        <w:t>The entire book of Ecclesiastes could be considered the “whole matter” and likely 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0EF558B6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1F233" w14:textId="77777777" w:rsidR="00C633BF" w:rsidRDefault="00C633BF" w:rsidP="00EB4BE6">
            <w:pPr>
              <w:rPr>
                <w:rFonts w:ascii="Arial Black" w:hAnsi="Arial Black"/>
              </w:rPr>
            </w:pPr>
          </w:p>
        </w:tc>
      </w:tr>
    </w:tbl>
    <w:p w14:paraId="757AEC6E" w14:textId="77777777" w:rsidR="00C633BF" w:rsidRDefault="00C633BF" w:rsidP="00CC75BA">
      <w:pPr>
        <w:spacing w:after="0" w:line="240" w:lineRule="auto"/>
        <w:rPr>
          <w:rFonts w:ascii="Arial Black" w:hAnsi="Arial Black"/>
        </w:rPr>
      </w:pPr>
    </w:p>
    <w:p w14:paraId="114C6BC2" w14:textId="66C53F50" w:rsidR="00EB4BE6" w:rsidRDefault="00EB4BE6" w:rsidP="00EB4BE6">
      <w:pPr>
        <w:rPr>
          <w:rFonts w:ascii="Arial Black" w:hAnsi="Arial Black"/>
        </w:rPr>
      </w:pPr>
      <w:r>
        <w:rPr>
          <w:rFonts w:ascii="Arial Black" w:hAnsi="Arial Black"/>
        </w:rPr>
        <w:t>C</w:t>
      </w:r>
      <w:r w:rsidRPr="00332250">
        <w:rPr>
          <w:rFonts w:ascii="Arial Black" w:hAnsi="Arial Black"/>
        </w:rPr>
        <w:t>hapter</w:t>
      </w:r>
      <w:r>
        <w:rPr>
          <w:rFonts w:ascii="Arial Black" w:hAnsi="Arial Black"/>
        </w:rPr>
        <w:t xml:space="preserve"> 12</w:t>
      </w:r>
      <w:r w:rsidRPr="00332250">
        <w:rPr>
          <w:rFonts w:ascii="Arial Black" w:hAnsi="Arial Black"/>
        </w:rPr>
        <w:t xml:space="preserve"> focuses on our mortality and acknowledges the mindset of a man as he ages. </w:t>
      </w:r>
      <w:r>
        <w:rPr>
          <w:rFonts w:ascii="Arial Black" w:hAnsi="Arial Black"/>
        </w:rPr>
        <w:t>V</w:t>
      </w:r>
      <w:r w:rsidRPr="00332250">
        <w:rPr>
          <w:rFonts w:ascii="Arial Black" w:hAnsi="Arial Black"/>
        </w:rPr>
        <w:t xml:space="preserve">erses 2-5 </w:t>
      </w:r>
      <w:r>
        <w:rPr>
          <w:rFonts w:ascii="Arial Black" w:hAnsi="Arial Black"/>
        </w:rPr>
        <w:t xml:space="preserve">give </w:t>
      </w:r>
      <w:r w:rsidRPr="00332250">
        <w:rPr>
          <w:rFonts w:ascii="Arial Black" w:hAnsi="Arial Black"/>
          <w:b/>
          <w:bCs/>
        </w:rPr>
        <w:t>a poetic description of advancing age</w:t>
      </w:r>
      <w:r>
        <w:rPr>
          <w:rFonts w:ascii="Arial Black" w:hAnsi="Arial Black"/>
          <w:b/>
          <w:bCs/>
        </w:rPr>
        <w:t>, whereas v</w:t>
      </w:r>
      <w:r>
        <w:rPr>
          <w:rFonts w:ascii="Arial Black" w:hAnsi="Arial Black"/>
        </w:rPr>
        <w:t>erses 6-8 continue with this description until death</w:t>
      </w:r>
      <w:r>
        <w:rPr>
          <w:rFonts w:ascii="Arial Black" w:hAnsi="Arial Blac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37A95512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2558F" w14:textId="77777777" w:rsidR="00C633BF" w:rsidRDefault="00C633BF" w:rsidP="00EB4BE6">
            <w:pPr>
              <w:rPr>
                <w:rFonts w:ascii="Arial Black" w:hAnsi="Arial Black"/>
              </w:rPr>
            </w:pPr>
          </w:p>
        </w:tc>
      </w:tr>
    </w:tbl>
    <w:p w14:paraId="6080EB29" w14:textId="3BCEB8BC" w:rsidR="00EB4BE6" w:rsidRPr="000B7A91" w:rsidRDefault="00EB4BE6" w:rsidP="00CC75BA">
      <w:pPr>
        <w:spacing w:after="0" w:line="240" w:lineRule="auto"/>
        <w:rPr>
          <w:rFonts w:ascii="Arial Black" w:hAnsi="Arial Black"/>
        </w:rPr>
      </w:pPr>
    </w:p>
    <w:p w14:paraId="5C4EC892" w14:textId="315AA665" w:rsidR="00EB4BE6" w:rsidRDefault="00EB4BE6" w:rsidP="00EB4BE6">
      <w:pPr>
        <w:rPr>
          <w:rFonts w:ascii="Arial Black" w:hAnsi="Arial Black"/>
        </w:rPr>
      </w:pPr>
      <w:r w:rsidRPr="002F59C2">
        <w:rPr>
          <w:rFonts w:ascii="Arial Black" w:hAnsi="Arial Black"/>
        </w:rPr>
        <w:t>Solomon was a </w:t>
      </w:r>
      <w:r w:rsidRPr="002F59C2">
        <w:rPr>
          <w:rFonts w:ascii="Arial Black" w:hAnsi="Arial Black"/>
          <w:i/>
          <w:iCs/>
        </w:rPr>
        <w:t>wise man</w:t>
      </w:r>
      <w:r w:rsidRPr="002F59C2">
        <w:rPr>
          <w:rFonts w:ascii="Arial Black" w:hAnsi="Arial Black"/>
        </w:rPr>
        <w:t>, who was given a divine gift of wisdom by God</w:t>
      </w:r>
      <w:r>
        <w:rPr>
          <w:rFonts w:ascii="Arial Black" w:hAnsi="Arial Black"/>
        </w:rPr>
        <w:t xml:space="preserve">, which he shared through putting </w:t>
      </w:r>
      <w:r w:rsidRPr="002F59C2">
        <w:rPr>
          <w:rFonts w:ascii="Arial Black" w:hAnsi="Arial Black"/>
        </w:rPr>
        <w:t xml:space="preserve">together a set of sayings that could become mental models for daily living. </w:t>
      </w:r>
      <w:r w:rsidR="00CC75BA" w:rsidRPr="00332250">
        <w:rPr>
          <w:rFonts w:ascii="Arial Black" w:hAnsi="Arial Black"/>
        </w:rPr>
        <w:t>The Book of Proverbs</w:t>
      </w:r>
      <w:r w:rsidR="00CC75BA">
        <w:rPr>
          <w:rFonts w:ascii="Arial Black" w:hAnsi="Arial Black"/>
        </w:rPr>
        <w:t xml:space="preserve"> </w:t>
      </w:r>
      <w:r w:rsidR="00CC75BA" w:rsidRPr="002F59C2">
        <w:rPr>
          <w:rFonts w:ascii="Arial Black" w:hAnsi="Arial Black"/>
        </w:rPr>
        <w:t>is a sort of companion piece to the conclusions of Ecclesiastes.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163793DA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31488" w14:textId="77777777" w:rsidR="00C633BF" w:rsidRDefault="00C633BF" w:rsidP="00EB4BE6">
            <w:pPr>
              <w:rPr>
                <w:rFonts w:ascii="Arial Black" w:hAnsi="Arial Black"/>
              </w:rPr>
            </w:pPr>
          </w:p>
        </w:tc>
      </w:tr>
    </w:tbl>
    <w:p w14:paraId="75A71B5F" w14:textId="77777777" w:rsidR="00C633BF" w:rsidRDefault="00C633BF" w:rsidP="00CC75BA">
      <w:pPr>
        <w:spacing w:after="0" w:line="240" w:lineRule="auto"/>
        <w:rPr>
          <w:rFonts w:ascii="Arial Black" w:hAnsi="Arial Black"/>
        </w:rPr>
      </w:pPr>
    </w:p>
    <w:p w14:paraId="00289709" w14:textId="77777777" w:rsidR="00C633BF" w:rsidRDefault="00C633BF" w:rsidP="00C633BF">
      <w:pPr>
        <w:rPr>
          <w:rFonts w:ascii="Arial Black" w:hAnsi="Arial Black"/>
        </w:rPr>
      </w:pPr>
      <w:r w:rsidRPr="00240B18">
        <w:rPr>
          <w:rFonts w:ascii="Arial Black" w:hAnsi="Arial Black"/>
        </w:rPr>
        <w:t>Christian discipline is not about self-improvement.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7F56F405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9A04A" w14:textId="77777777" w:rsidR="00C633BF" w:rsidRDefault="00C633BF" w:rsidP="00C633BF">
            <w:pPr>
              <w:rPr>
                <w:rFonts w:ascii="Arial Black" w:hAnsi="Arial Black"/>
              </w:rPr>
            </w:pPr>
          </w:p>
        </w:tc>
      </w:tr>
    </w:tbl>
    <w:p w14:paraId="4384EDD9" w14:textId="77777777" w:rsidR="00C633BF" w:rsidRDefault="00C633BF" w:rsidP="00CC75BA">
      <w:pPr>
        <w:spacing w:after="0" w:line="240" w:lineRule="auto"/>
        <w:rPr>
          <w:rFonts w:ascii="Arial Black" w:hAnsi="Arial Black"/>
        </w:rPr>
      </w:pPr>
    </w:p>
    <w:p w14:paraId="14F066D4" w14:textId="70492A81" w:rsidR="00C633BF" w:rsidRDefault="00C633BF" w:rsidP="00EB4BE6">
      <w:pPr>
        <w:rPr>
          <w:rFonts w:ascii="Arial Black" w:hAnsi="Arial Black"/>
        </w:rPr>
      </w:pPr>
      <w:r w:rsidRPr="00124054">
        <w:rPr>
          <w:rFonts w:ascii="Arial Black" w:hAnsi="Arial Black"/>
        </w:rPr>
        <w:t xml:space="preserve">We should never minimize the value or vitality of growing in Christ.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4714BA6C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439C" w14:textId="77777777" w:rsidR="00C633BF" w:rsidRDefault="00C633BF" w:rsidP="00EB4BE6">
            <w:pPr>
              <w:rPr>
                <w:rFonts w:ascii="Arial Black" w:hAnsi="Arial Black"/>
              </w:rPr>
            </w:pPr>
          </w:p>
        </w:tc>
      </w:tr>
    </w:tbl>
    <w:p w14:paraId="7C0BBB93" w14:textId="77777777" w:rsidR="00CC75BA" w:rsidRDefault="00CC75BA" w:rsidP="00CC75BA">
      <w:pPr>
        <w:spacing w:after="0" w:line="240" w:lineRule="auto"/>
        <w:rPr>
          <w:rFonts w:ascii="Arial Black" w:hAnsi="Arial Black"/>
        </w:rPr>
      </w:pPr>
    </w:p>
    <w:p w14:paraId="0075AFE6" w14:textId="4E5A5F6D" w:rsidR="00C633BF" w:rsidRDefault="00C633BF" w:rsidP="00C633BF">
      <w:pPr>
        <w:rPr>
          <w:rFonts w:ascii="Arial Black" w:hAnsi="Arial Black"/>
        </w:rPr>
      </w:pPr>
      <w:r w:rsidRPr="00240B18">
        <w:rPr>
          <w:rFonts w:ascii="Arial Black" w:hAnsi="Arial Black"/>
        </w:rPr>
        <w:t>The first thing to say is that growing in Christ is not something we can produce. We are, no doubt, involved in the process, but God is the provider.</w:t>
      </w:r>
      <w:r w:rsidRPr="00124054">
        <w:rPr>
          <w:rFonts w:ascii="Arial Black" w:hAnsi="Arial Blac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633BF" w14:paraId="023C95FC" w14:textId="77777777" w:rsidTr="00CC75BA"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320C" w14:textId="77777777" w:rsidR="00C633BF" w:rsidRDefault="00C633BF" w:rsidP="00C633BF">
            <w:pPr>
              <w:rPr>
                <w:rFonts w:ascii="Arial Black" w:hAnsi="Arial Black"/>
              </w:rPr>
            </w:pPr>
          </w:p>
        </w:tc>
      </w:tr>
    </w:tbl>
    <w:p w14:paraId="39FDD390" w14:textId="77777777" w:rsidR="00C633BF" w:rsidRDefault="00C633BF" w:rsidP="00CC75BA">
      <w:pPr>
        <w:spacing w:after="0" w:line="240" w:lineRule="auto"/>
        <w:rPr>
          <w:rFonts w:ascii="Arial Black" w:hAnsi="Arial Black"/>
        </w:rPr>
      </w:pPr>
    </w:p>
    <w:p w14:paraId="7DF4C375" w14:textId="77777777" w:rsidR="00C633BF" w:rsidRDefault="00C633BF" w:rsidP="00C633BF">
      <w:pPr>
        <w:rPr>
          <w:rFonts w:ascii="Arial Black" w:hAnsi="Arial Black"/>
        </w:rPr>
      </w:pPr>
      <w:r w:rsidRPr="00240B18">
        <w:rPr>
          <w:rFonts w:ascii="Arial Black" w:hAnsi="Arial Black"/>
        </w:rPr>
        <w:t>Our focus is not to be on our actions, our technique, our efforts and resolve to improve, but on the glory of Christ.</w:t>
      </w:r>
      <w:r>
        <w:rPr>
          <w:rFonts w:ascii="Arial Black" w:hAnsi="Arial Black"/>
        </w:rPr>
        <w:t xml:space="preserve"> </w:t>
      </w:r>
      <w:r w:rsidRPr="00240B18">
        <w:rPr>
          <w:rFonts w:ascii="Arial Black" w:hAnsi="Arial Black"/>
        </w:rPr>
        <w:t>To grow in Christ, we don’t set out to grow; we set out to taste his goodness.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C633BF" w14:paraId="42DB4F5E" w14:textId="77777777" w:rsidTr="00347958">
        <w:tc>
          <w:tcPr>
            <w:tcW w:w="10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7B86F" w14:textId="77777777" w:rsidR="00C633BF" w:rsidRDefault="00C633BF" w:rsidP="00C633BF">
            <w:pPr>
              <w:rPr>
                <w:rFonts w:ascii="Arial Black" w:hAnsi="Arial Black"/>
              </w:rPr>
            </w:pPr>
          </w:p>
        </w:tc>
      </w:tr>
    </w:tbl>
    <w:p w14:paraId="60FE146F" w14:textId="0E48125A" w:rsidR="00C633BF" w:rsidRDefault="00C633BF" w:rsidP="00C633BF">
      <w:pPr>
        <w:rPr>
          <w:rFonts w:ascii="Arial Black" w:hAnsi="Arial Black"/>
        </w:rPr>
      </w:pPr>
      <w:r w:rsidRPr="00124054">
        <w:rPr>
          <w:rFonts w:ascii="Arial Black" w:hAnsi="Arial Black"/>
        </w:rPr>
        <w:t xml:space="preserve"> </w:t>
      </w:r>
    </w:p>
    <w:p w14:paraId="18F615E8" w14:textId="77777777" w:rsidR="00C57CC0" w:rsidRDefault="00C57CC0" w:rsidP="00016123">
      <w:pPr>
        <w:jc w:val="center"/>
        <w:rPr>
          <w:rFonts w:ascii="Arial Black" w:hAnsi="Arial Black"/>
          <w:sz w:val="20"/>
          <w:szCs w:val="20"/>
        </w:rPr>
      </w:pPr>
    </w:p>
    <w:p w14:paraId="5CA10AAD" w14:textId="540683AB" w:rsidR="00016123" w:rsidRPr="00FD4758" w:rsidRDefault="00CC75BA" w:rsidP="00016123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sz w:val="20"/>
          <w:szCs w:val="20"/>
        </w:rPr>
        <w:t xml:space="preserve">Other Scripture References:  </w:t>
      </w:r>
      <w:r w:rsidR="00016123" w:rsidRPr="00CC75BA">
        <w:rPr>
          <w:rFonts w:ascii="Arial Black" w:hAnsi="Arial Black"/>
          <w:b/>
          <w:bCs/>
          <w:sz w:val="20"/>
          <w:szCs w:val="20"/>
        </w:rPr>
        <w:t>1 John 3:17-18</w:t>
      </w:r>
      <w:r w:rsidR="00016123" w:rsidRPr="00CC75BA">
        <w:rPr>
          <w:rFonts w:ascii="Arial Black" w:hAnsi="Arial Black"/>
          <w:b/>
          <w:bCs/>
          <w:sz w:val="20"/>
          <w:szCs w:val="20"/>
        </w:rPr>
        <w:t xml:space="preserve">; </w:t>
      </w:r>
      <w:r w:rsidR="00016123" w:rsidRPr="00CC75BA">
        <w:rPr>
          <w:rFonts w:ascii="Arial Black" w:hAnsi="Arial Black"/>
          <w:sz w:val="20"/>
          <w:szCs w:val="20"/>
        </w:rPr>
        <w:t>Eccles</w:t>
      </w:r>
      <w:r>
        <w:rPr>
          <w:rFonts w:ascii="Arial Black" w:hAnsi="Arial Black"/>
          <w:sz w:val="20"/>
          <w:szCs w:val="20"/>
        </w:rPr>
        <w:t>.</w:t>
      </w:r>
      <w:r w:rsidR="00016123" w:rsidRPr="00CC75BA">
        <w:rPr>
          <w:rFonts w:ascii="Arial Black" w:hAnsi="Arial Black"/>
          <w:sz w:val="20"/>
          <w:szCs w:val="20"/>
        </w:rPr>
        <w:t xml:space="preserve"> 2:21</w:t>
      </w:r>
      <w:r>
        <w:rPr>
          <w:rFonts w:ascii="Arial Black" w:hAnsi="Arial Black"/>
          <w:sz w:val="20"/>
          <w:szCs w:val="20"/>
        </w:rPr>
        <w:t xml:space="preserve">, </w:t>
      </w:r>
      <w:r w:rsidR="00016123" w:rsidRPr="00CC75BA">
        <w:rPr>
          <w:rFonts w:ascii="Arial Black" w:hAnsi="Arial Black"/>
          <w:sz w:val="20"/>
          <w:szCs w:val="20"/>
        </w:rPr>
        <w:t>5:10</w:t>
      </w:r>
      <w:r>
        <w:rPr>
          <w:rFonts w:ascii="Arial Black" w:hAnsi="Arial Black"/>
          <w:sz w:val="20"/>
          <w:szCs w:val="20"/>
        </w:rPr>
        <w:t xml:space="preserve">, </w:t>
      </w:r>
      <w:r w:rsidR="00016123" w:rsidRPr="00CC75BA">
        <w:rPr>
          <w:rFonts w:ascii="Arial Black" w:hAnsi="Arial Black"/>
          <w:sz w:val="20"/>
          <w:szCs w:val="20"/>
        </w:rPr>
        <w:t>2:11</w:t>
      </w:r>
      <w:r>
        <w:rPr>
          <w:rFonts w:ascii="Arial Black" w:hAnsi="Arial Black"/>
          <w:sz w:val="20"/>
          <w:szCs w:val="20"/>
        </w:rPr>
        <w:t xml:space="preserve">, </w:t>
      </w:r>
      <w:r w:rsidR="00016123" w:rsidRPr="00CC75BA">
        <w:rPr>
          <w:rFonts w:ascii="Arial Black" w:hAnsi="Arial Black"/>
          <w:sz w:val="20"/>
          <w:szCs w:val="20"/>
        </w:rPr>
        <w:t>6:2</w:t>
      </w:r>
      <w:r>
        <w:rPr>
          <w:rFonts w:ascii="Arial Black" w:hAnsi="Arial Black"/>
          <w:sz w:val="20"/>
          <w:szCs w:val="20"/>
        </w:rPr>
        <w:t xml:space="preserve">, </w:t>
      </w:r>
      <w:r w:rsidR="00016123" w:rsidRPr="00CC75BA">
        <w:rPr>
          <w:rFonts w:ascii="Arial Black" w:hAnsi="Arial Black"/>
          <w:sz w:val="20"/>
          <w:szCs w:val="20"/>
        </w:rPr>
        <w:t>12:1</w:t>
      </w:r>
      <w:r w:rsidR="00016123" w:rsidRPr="00CC75BA">
        <w:rPr>
          <w:rFonts w:ascii="Arial Black" w:hAnsi="Arial Black"/>
          <w:sz w:val="20"/>
          <w:szCs w:val="20"/>
        </w:rPr>
        <w:t>, 14, 2-5</w:t>
      </w:r>
      <w:r>
        <w:rPr>
          <w:rFonts w:ascii="Arial Black" w:hAnsi="Arial Black"/>
          <w:sz w:val="20"/>
          <w:szCs w:val="20"/>
        </w:rPr>
        <w:t xml:space="preserve">, </w:t>
      </w:r>
      <w:r w:rsidR="00016123" w:rsidRPr="00CC75BA">
        <w:rPr>
          <w:rFonts w:ascii="Arial Black" w:hAnsi="Arial Black"/>
          <w:sz w:val="20"/>
          <w:szCs w:val="20"/>
        </w:rPr>
        <w:t>12:9-12</w:t>
      </w:r>
      <w:r w:rsidR="00016123" w:rsidRPr="00CC75BA">
        <w:rPr>
          <w:rFonts w:ascii="Arial Black" w:hAnsi="Arial Black"/>
          <w:sz w:val="20"/>
          <w:szCs w:val="20"/>
        </w:rPr>
        <w:t xml:space="preserve">; </w:t>
      </w:r>
      <w:r>
        <w:rPr>
          <w:rFonts w:ascii="Arial Black" w:hAnsi="Arial Black"/>
          <w:sz w:val="20"/>
          <w:szCs w:val="20"/>
        </w:rPr>
        <w:t xml:space="preserve">    </w:t>
      </w:r>
      <w:r w:rsidR="00016123" w:rsidRPr="00CC75BA">
        <w:rPr>
          <w:rFonts w:ascii="Arial Black" w:hAnsi="Arial Black"/>
          <w:sz w:val="20"/>
          <w:szCs w:val="20"/>
        </w:rPr>
        <w:t>1 Kings 4:29-30</w:t>
      </w:r>
      <w:r w:rsidR="00016123" w:rsidRPr="00CC75BA">
        <w:rPr>
          <w:rFonts w:ascii="Arial Black" w:hAnsi="Arial Black"/>
          <w:sz w:val="20"/>
          <w:szCs w:val="20"/>
        </w:rPr>
        <w:t xml:space="preserve">; </w:t>
      </w:r>
      <w:r w:rsidR="00016123" w:rsidRPr="00CC75BA">
        <w:rPr>
          <w:rFonts w:ascii="Arial Black" w:hAnsi="Arial Black"/>
          <w:b/>
          <w:bCs/>
          <w:sz w:val="20"/>
          <w:szCs w:val="20"/>
        </w:rPr>
        <w:t>Eccles</w:t>
      </w:r>
      <w:r>
        <w:rPr>
          <w:rFonts w:ascii="Arial Black" w:hAnsi="Arial Black"/>
          <w:b/>
          <w:bCs/>
          <w:sz w:val="20"/>
          <w:szCs w:val="20"/>
        </w:rPr>
        <w:t xml:space="preserve">. </w:t>
      </w:r>
      <w:r w:rsidR="00016123" w:rsidRPr="00CC75BA">
        <w:rPr>
          <w:rFonts w:ascii="Arial Black" w:hAnsi="Arial Black"/>
          <w:b/>
          <w:bCs/>
          <w:sz w:val="20"/>
          <w:szCs w:val="20"/>
        </w:rPr>
        <w:t>12:13-14</w:t>
      </w:r>
      <w:r w:rsidR="00016123" w:rsidRPr="00CC75BA">
        <w:rPr>
          <w:rFonts w:ascii="Arial Black" w:hAnsi="Arial Black"/>
          <w:b/>
          <w:bCs/>
          <w:sz w:val="20"/>
          <w:szCs w:val="20"/>
        </w:rPr>
        <w:t xml:space="preserve">; </w:t>
      </w:r>
      <w:hyperlink r:id="rId4" w:tgtFrame="_blank" w:history="1">
        <w:r w:rsidR="00016123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2 Thess</w:t>
        </w:r>
        <w:r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.</w:t>
        </w:r>
        <w:r w:rsidR="00016123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 xml:space="preserve"> 1:3</w:t>
        </w:r>
      </w:hyperlink>
      <w:r w:rsidR="00016123" w:rsidRPr="00CC75BA">
        <w:rPr>
          <w:sz w:val="20"/>
          <w:szCs w:val="20"/>
        </w:rPr>
        <w:t xml:space="preserve">; </w:t>
      </w:r>
      <w:hyperlink r:id="rId5" w:tgtFrame="_blank" w:history="1"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Heb</w:t>
        </w:r>
        <w:r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.</w:t>
        </w:r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 xml:space="preserve"> 12:14</w:t>
        </w:r>
      </w:hyperlink>
      <w:r w:rsidR="00784862" w:rsidRPr="00CC75BA">
        <w:rPr>
          <w:rFonts w:ascii="Arial Black" w:hAnsi="Arial Black"/>
          <w:sz w:val="20"/>
          <w:szCs w:val="20"/>
        </w:rPr>
        <w:t xml:space="preserve">; </w:t>
      </w:r>
      <w:hyperlink r:id="rId6" w:tgtFrame="_blank" w:history="1"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2 Pet</w:t>
        </w:r>
        <w:r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.</w:t>
        </w:r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 xml:space="preserve"> 3:18</w:t>
        </w:r>
      </w:hyperlink>
      <w:r w:rsidR="00784862" w:rsidRPr="00CC75BA">
        <w:rPr>
          <w:sz w:val="20"/>
          <w:szCs w:val="20"/>
        </w:rPr>
        <w:t xml:space="preserve">; </w:t>
      </w:r>
      <w:hyperlink r:id="rId7" w:tgtFrame="_blank" w:history="1"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1 Cor</w:t>
        </w:r>
        <w:r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.</w:t>
        </w:r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 xml:space="preserve"> 3:6–7</w:t>
        </w:r>
      </w:hyperlink>
      <w:r w:rsidR="00784862" w:rsidRPr="00CC75BA">
        <w:rPr>
          <w:rFonts w:ascii="Arial Black" w:hAnsi="Arial Black"/>
          <w:sz w:val="20"/>
          <w:szCs w:val="20"/>
        </w:rPr>
        <w:t xml:space="preserve">; </w:t>
      </w:r>
      <w:hyperlink r:id="rId8" w:tgtFrame="_blank" w:history="1"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Gal</w:t>
        </w:r>
        <w:r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.</w:t>
        </w:r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 xml:space="preserve"> 5:25</w:t>
        </w:r>
      </w:hyperlink>
      <w:r w:rsidR="00784862" w:rsidRPr="00CC75BA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   </w:t>
      </w:r>
      <w:hyperlink r:id="rId9" w:tgtFrame="_blank" w:history="1"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M</w:t>
        </w:r>
        <w:r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ark</w:t>
        </w:r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 xml:space="preserve"> 4:26–27</w:t>
        </w:r>
      </w:hyperlink>
      <w:r w:rsidR="00784862" w:rsidRPr="00CC75BA">
        <w:rPr>
          <w:sz w:val="20"/>
          <w:szCs w:val="20"/>
        </w:rPr>
        <w:t xml:space="preserve">; </w:t>
      </w:r>
      <w:hyperlink r:id="rId10" w:tgtFrame="_blank" w:history="1"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1 Pet</w:t>
        </w:r>
        <w:r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>.</w:t>
        </w:r>
        <w:r w:rsidR="00784862" w:rsidRPr="00CC75BA">
          <w:rPr>
            <w:rStyle w:val="Hyperlink"/>
            <w:rFonts w:ascii="Arial Black" w:hAnsi="Arial Black"/>
            <w:color w:val="auto"/>
            <w:sz w:val="20"/>
            <w:szCs w:val="20"/>
            <w:u w:val="none"/>
          </w:rPr>
          <w:t xml:space="preserve"> 2:2–3</w:t>
        </w:r>
      </w:hyperlink>
    </w:p>
    <w:p w14:paraId="1DCD00B6" w14:textId="77777777" w:rsidR="00016123" w:rsidRDefault="00016123"/>
    <w:sectPr w:rsidR="00016123" w:rsidSect="00CC7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23"/>
    <w:rsid w:val="00016123"/>
    <w:rsid w:val="002F2837"/>
    <w:rsid w:val="00347958"/>
    <w:rsid w:val="00381183"/>
    <w:rsid w:val="00784862"/>
    <w:rsid w:val="00C57CC0"/>
    <w:rsid w:val="00C633BF"/>
    <w:rsid w:val="00CC75BA"/>
    <w:rsid w:val="00E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E3BB"/>
  <w15:chartTrackingRefBased/>
  <w15:docId w15:val="{8656E7A1-0F3D-471D-A05E-C6BEB8A0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23"/>
  </w:style>
  <w:style w:type="paragraph" w:styleId="Heading1">
    <w:name w:val="heading 1"/>
    <w:basedOn w:val="Normal"/>
    <w:next w:val="Normal"/>
    <w:link w:val="Heading1Char"/>
    <w:uiPriority w:val="9"/>
    <w:qFormat/>
    <w:rsid w:val="0001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1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6123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6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Gal%205.25;esv?t=bibl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f.ly/1%20Cor%203.6%E2%80%937;esv?t=bibl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f.ly/2%20Pet%203.18;esv?t=bibl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f.ly/Heb%2012.14;esv?t=biblia" TargetMode="External"/><Relationship Id="rId10" Type="http://schemas.openxmlformats.org/officeDocument/2006/relationships/hyperlink" Target="https://ref.ly/1%20Pet%202.2%E2%80%933;esv?t=biblia" TargetMode="External"/><Relationship Id="rId4" Type="http://schemas.openxmlformats.org/officeDocument/2006/relationships/hyperlink" Target="https://ref.ly/2%20Thess%201.3;esv?t=biblia" TargetMode="External"/><Relationship Id="rId9" Type="http://schemas.openxmlformats.org/officeDocument/2006/relationships/hyperlink" Target="https://ref.ly/Mark%204.26%E2%80%9327;esv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NLFWC Admin</dc:creator>
  <cp:keywords/>
  <dc:description/>
  <cp:lastModifiedBy>NLFWC Admin</cp:lastModifiedBy>
  <cp:revision>3</cp:revision>
  <dcterms:created xsi:type="dcterms:W3CDTF">2025-03-12T20:26:00Z</dcterms:created>
  <dcterms:modified xsi:type="dcterms:W3CDTF">2025-03-12T21:41:00Z</dcterms:modified>
</cp:coreProperties>
</file>